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81" w:rsidRPr="00864714" w:rsidRDefault="004F2C81" w:rsidP="004F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bookmarkStart w:id="0" w:name="_GoBack"/>
      <w:r w:rsidRPr="0086471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Порядок</w:t>
      </w:r>
      <w:r w:rsidR="002123BB" w:rsidRPr="0086471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действий сотрудников</w:t>
      </w:r>
      <w:r w:rsidR="0086471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, воспитанников хоккейных секций,</w:t>
      </w:r>
      <w:r w:rsidR="002123BB" w:rsidRPr="0086471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86471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посетителей</w:t>
      </w:r>
      <w:r w:rsidRPr="0086471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при возникновении угрозы совершения террористического акта</w:t>
      </w:r>
    </w:p>
    <w:bookmarkEnd w:id="0"/>
    <w:p w:rsidR="004A0978" w:rsidRPr="00864714" w:rsidRDefault="004A0978" w:rsidP="004F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br/>
      </w:r>
      <w:r w:rsid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Сигналом для немедленных действий по предотвращению террористического акта в </w:t>
      </w:r>
      <w:r w:rsid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спорта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стать обнаружение кем-</w:t>
      </w:r>
      <w:r w:rsidR="002123BB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из сотрудников</w:t>
      </w:r>
      <w:r w:rsid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23BB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посетителей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подозрительного предмета (сумка, пакет, ящик, коробка, игрушка) с торчащими проводами, веревками, изолентой, издающего подозрительные звуки (щелчки, </w:t>
      </w:r>
      <w:proofErr w:type="spellStart"/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тикание</w:t>
      </w:r>
      <w:proofErr w:type="spellEnd"/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часов), от которого исходит необычный запах, например, миндаля, хлора, аммиака.</w:t>
      </w:r>
      <w:proofErr w:type="gramEnd"/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предмет может оказаться взрывным устройством или быть начиненным отравляющими химическими веществами (ОХВ), или биологическими агентами (возбудителями опасных инфекций, типа сибирской язвы, натуральной оспы, туляремии и др.).</w:t>
      </w:r>
    </w:p>
    <w:p w:rsidR="004A0978" w:rsidRPr="00864714" w:rsidRDefault="00864714" w:rsidP="004F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0978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Сигналом для немедленных действий может стать также поступление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4A0978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угрозы по телефону или в письменном виде, захват т</w:t>
      </w:r>
      <w:r w:rsidR="002123BB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еррористами в заложники воспитанников</w:t>
      </w:r>
      <w:r w:rsidR="004A0978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сотрудников в здании школы или на её территории.</w:t>
      </w:r>
    </w:p>
    <w:p w:rsidR="004A0978" w:rsidRPr="00864714" w:rsidRDefault="004A0978" w:rsidP="004F2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ВО ВСЕХ СЛУЧАЯХ:</w:t>
      </w:r>
    </w:p>
    <w:p w:rsidR="004A0978" w:rsidRPr="00D35B83" w:rsidRDefault="004A0978" w:rsidP="00D35B8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Руководство школы немедленно сообщает о случившемся:</w:t>
      </w:r>
    </w:p>
    <w:p w:rsidR="00D35B83" w:rsidRPr="00D35B83" w:rsidRDefault="00D35B83" w:rsidP="00D35B8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Style w:val="a5"/>
        <w:tblW w:w="10065" w:type="dxa"/>
        <w:tblInd w:w="108" w:type="dxa"/>
        <w:tblLook w:val="04A0"/>
      </w:tblPr>
      <w:tblGrid>
        <w:gridCol w:w="5727"/>
        <w:gridCol w:w="4338"/>
      </w:tblGrid>
      <w:tr w:rsidR="004A0978" w:rsidRPr="00864714" w:rsidTr="004F2C81">
        <w:trPr>
          <w:trHeight w:val="676"/>
        </w:trPr>
        <w:tc>
          <w:tcPr>
            <w:tcW w:w="5727" w:type="dxa"/>
            <w:hideMark/>
          </w:tcPr>
          <w:p w:rsidR="004A0978" w:rsidRPr="00864714" w:rsidRDefault="004A0978" w:rsidP="004F2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какой орган сообщать</w:t>
            </w:r>
          </w:p>
        </w:tc>
        <w:tc>
          <w:tcPr>
            <w:tcW w:w="4338" w:type="dxa"/>
            <w:hideMark/>
          </w:tcPr>
          <w:p w:rsidR="004A0978" w:rsidRPr="00864714" w:rsidRDefault="004A0978" w:rsidP="004F2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Телефоны, по которым звонить</w:t>
            </w:r>
          </w:p>
        </w:tc>
      </w:tr>
      <w:tr w:rsidR="004A0978" w:rsidRPr="00864714" w:rsidTr="004A0978">
        <w:tc>
          <w:tcPr>
            <w:tcW w:w="5727" w:type="dxa"/>
            <w:hideMark/>
          </w:tcPr>
          <w:p w:rsidR="004A0978" w:rsidRPr="00864714" w:rsidRDefault="004A0978" w:rsidP="00745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457E8" w:rsidRPr="0086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полицию </w:t>
            </w:r>
            <w:r w:rsidR="00B46E0C" w:rsidRPr="0086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ОВД </w:t>
            </w:r>
            <w:r w:rsidRPr="0086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(деж</w:t>
            </w:r>
            <w:r w:rsidR="00B46E0C" w:rsidRPr="0086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урная часть) </w:t>
            </w:r>
          </w:p>
        </w:tc>
        <w:tc>
          <w:tcPr>
            <w:tcW w:w="4338" w:type="dxa"/>
            <w:hideMark/>
          </w:tcPr>
          <w:p w:rsidR="004A0978" w:rsidRPr="00864714" w:rsidRDefault="004A0978" w:rsidP="004F2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66A9" w:rsidRPr="0086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7-49-24</w:t>
            </w:r>
          </w:p>
        </w:tc>
      </w:tr>
      <w:tr w:rsidR="004A0978" w:rsidRPr="00864714" w:rsidTr="004A0978">
        <w:tc>
          <w:tcPr>
            <w:tcW w:w="5727" w:type="dxa"/>
            <w:hideMark/>
          </w:tcPr>
          <w:p w:rsidR="004A0978" w:rsidRPr="00864714" w:rsidRDefault="004A0978" w:rsidP="004F2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B66A9" w:rsidRPr="0086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органы ФСБ (дежурная часть)</w:t>
            </w:r>
          </w:p>
        </w:tc>
        <w:tc>
          <w:tcPr>
            <w:tcW w:w="4338" w:type="dxa"/>
            <w:hideMark/>
          </w:tcPr>
          <w:p w:rsidR="004A0978" w:rsidRPr="00864714" w:rsidRDefault="004A0978" w:rsidP="004F2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66A9" w:rsidRPr="0086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3-72-89</w:t>
            </w:r>
          </w:p>
        </w:tc>
      </w:tr>
      <w:tr w:rsidR="004A0978" w:rsidRPr="00864714" w:rsidTr="004A0978">
        <w:tc>
          <w:tcPr>
            <w:tcW w:w="5727" w:type="dxa"/>
            <w:hideMark/>
          </w:tcPr>
          <w:p w:rsidR="004A0978" w:rsidRPr="00864714" w:rsidRDefault="002123BB" w:rsidP="004F2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ГО и ЧС</w:t>
            </w:r>
          </w:p>
        </w:tc>
        <w:tc>
          <w:tcPr>
            <w:tcW w:w="4338" w:type="dxa"/>
            <w:hideMark/>
          </w:tcPr>
          <w:p w:rsidR="004A0978" w:rsidRPr="00864714" w:rsidRDefault="004A0978" w:rsidP="004F2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23BB" w:rsidRPr="0086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3-23-23</w:t>
            </w:r>
          </w:p>
          <w:p w:rsidR="00DD5010" w:rsidRPr="00864714" w:rsidRDefault="002123BB" w:rsidP="004F2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3-27-27</w:t>
            </w:r>
          </w:p>
        </w:tc>
      </w:tr>
    </w:tbl>
    <w:p w:rsidR="004A0978" w:rsidRPr="00D35B83" w:rsidRDefault="004A0978" w:rsidP="00D3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b/>
          <w:bCs/>
          <w:noProof/>
          <w:color w:val="D0B54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615950</wp:posOffset>
            </wp:positionH>
            <wp:positionV relativeFrom="margin">
              <wp:posOffset>6135370</wp:posOffset>
            </wp:positionV>
            <wp:extent cx="5579110" cy="3943350"/>
            <wp:effectExtent l="0" t="0" r="2540" b="0"/>
            <wp:wrapSquare wrapText="bothSides"/>
            <wp:docPr id="1" name="Рисунок 1" descr="http://sarapylov-a-e.ucoz.ru/_si/0/s06065763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apylov-a-e.ucoz.ru/_si/0/s06065763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0978" w:rsidRPr="00864714" w:rsidRDefault="004A0978" w:rsidP="004A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D700"/>
          <w:sz w:val="24"/>
          <w:szCs w:val="24"/>
          <w:lang w:eastAsia="ru-RU"/>
        </w:rPr>
      </w:pPr>
    </w:p>
    <w:p w:rsidR="004A0978" w:rsidRPr="00864714" w:rsidRDefault="004A0978" w:rsidP="004A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D700"/>
          <w:sz w:val="24"/>
          <w:szCs w:val="24"/>
          <w:lang w:eastAsia="ru-RU"/>
        </w:rPr>
      </w:pPr>
    </w:p>
    <w:p w:rsidR="004A0978" w:rsidRPr="00864714" w:rsidRDefault="004A0978" w:rsidP="004A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D700"/>
          <w:sz w:val="24"/>
          <w:szCs w:val="24"/>
          <w:lang w:eastAsia="ru-RU"/>
        </w:rPr>
      </w:pPr>
    </w:p>
    <w:p w:rsidR="004A0978" w:rsidRPr="00864714" w:rsidRDefault="004A0978" w:rsidP="004A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D700"/>
          <w:sz w:val="24"/>
          <w:szCs w:val="24"/>
          <w:lang w:eastAsia="ru-RU"/>
        </w:rPr>
      </w:pPr>
    </w:p>
    <w:p w:rsidR="004F2C81" w:rsidRPr="00864714" w:rsidRDefault="004F2C81" w:rsidP="007E0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4A0978" w:rsidRPr="00D35B83" w:rsidRDefault="004A0978" w:rsidP="007E0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lastRenderedPageBreak/>
        <w:t xml:space="preserve">2. </w:t>
      </w:r>
      <w:r w:rsidR="00D35B83"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 </w:t>
      </w:r>
      <w:r w:rsidR="00D35B83"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ab/>
      </w:r>
      <w:r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При обнаружении подозрительного предмета:</w:t>
      </w:r>
    </w:p>
    <w:p w:rsidR="004A0978" w:rsidRPr="00864714" w:rsidRDefault="004A0978" w:rsidP="004A0978">
      <w:pPr>
        <w:spacing w:after="0" w:line="240" w:lineRule="auto"/>
        <w:rPr>
          <w:rFonts w:ascii="Times New Roman" w:eastAsia="Times New Roman" w:hAnsi="Times New Roman" w:cs="Times New Roman"/>
          <w:color w:val="EFE6BB"/>
          <w:sz w:val="24"/>
          <w:szCs w:val="24"/>
          <w:lang w:eastAsia="ru-RU"/>
        </w:rPr>
      </w:pPr>
    </w:p>
    <w:p w:rsidR="004A0978" w:rsidRPr="00864714" w:rsidRDefault="002123BB" w:rsidP="00D3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хоккейных секций,</w:t>
      </w:r>
      <w:r w:rsidR="004A0978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посетителям</w:t>
      </w:r>
      <w:r w:rsidR="004A0978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находиться на безопасном расстоянии от этого предмета (не ближе 100 м), не приближаться, не трогать, не вскрывать и не перемещать находку;</w:t>
      </w:r>
    </w:p>
    <w:p w:rsidR="004A0978" w:rsidRPr="00864714" w:rsidRDefault="004A0978" w:rsidP="00D3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выставить оцепление из числа постоянных сотрудников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общественного порядка;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школы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2123BB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123BB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служб МЧС;</w:t>
      </w:r>
    </w:p>
    <w:p w:rsidR="004A0978" w:rsidRPr="00864714" w:rsidRDefault="004A0978" w:rsidP="00D3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обнаружившим опасный или подозрительный предмет, до прибытия оперативно-следственной группы находиться на безопасном расстоянии от этого предмета в готовности дать показания, касающиеся случившегося;</w:t>
      </w:r>
    </w:p>
    <w:p w:rsidR="004A0978" w:rsidRPr="00864714" w:rsidRDefault="004A0978" w:rsidP="00D3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b/>
          <w:bCs/>
          <w:noProof/>
          <w:color w:val="D0B54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35560</wp:posOffset>
            </wp:positionH>
            <wp:positionV relativeFrom="margin">
              <wp:posOffset>4449445</wp:posOffset>
            </wp:positionV>
            <wp:extent cx="6657340" cy="4705350"/>
            <wp:effectExtent l="0" t="0" r="0" b="0"/>
            <wp:wrapSquare wrapText="bothSides"/>
            <wp:docPr id="2" name="Рисунок 2" descr="http://sarapylov-a-e.ucoz.ru/_si/0/s40076149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rapylov-a-e.ucoz.ru/_si/0/s40076149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или по указанию правоохранительных органов и спецслужб директор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лицо, его замещающее, подает команду для осуществления эвакуации всего личного состава согласно плану эвакуации.</w:t>
      </w:r>
    </w:p>
    <w:p w:rsidR="007E0D49" w:rsidRPr="00864714" w:rsidRDefault="004A0978" w:rsidP="007E0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color w:val="D0B541"/>
          <w:sz w:val="24"/>
          <w:szCs w:val="24"/>
          <w:u w:val="single"/>
          <w:lang w:eastAsia="ru-RU"/>
        </w:rPr>
        <w:t> </w:t>
      </w:r>
    </w:p>
    <w:p w:rsidR="004A0978" w:rsidRPr="00D35B83" w:rsidRDefault="004A0978" w:rsidP="007E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3. </w:t>
      </w:r>
      <w:r w:rsidR="00D35B83"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  </w:t>
      </w:r>
      <w:r w:rsid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ab/>
      </w:r>
      <w:r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При поступлении угрозы по телефону:</w:t>
      </w:r>
    </w:p>
    <w:p w:rsidR="007E0D49" w:rsidRPr="00864714" w:rsidRDefault="007E0D49" w:rsidP="007E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78" w:rsidRPr="00864714" w:rsidRDefault="00D35B83" w:rsidP="004A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r w:rsidR="004A0978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емедленно докладывать об этом 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4A0978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лицу, его замещающему, для принятия соответствующих мер и сообщения о поступившей угрозе по экстренным телефонам (</w:t>
      </w:r>
      <w:proofErr w:type="gramStart"/>
      <w:r w:rsidR="004A0978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4A0978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044F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раздела </w:t>
      </w:r>
      <w:r w:rsidR="004A0978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1);</w:t>
      </w:r>
    </w:p>
    <w:p w:rsidR="004A0978" w:rsidRPr="00864714" w:rsidRDefault="004A0978" w:rsidP="004A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noProof/>
          <w:color w:val="D0B54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2411095</wp:posOffset>
            </wp:positionV>
            <wp:extent cx="6657340" cy="4705350"/>
            <wp:effectExtent l="0" t="0" r="0" b="0"/>
            <wp:wrapSquare wrapText="bothSides"/>
            <wp:docPr id="3" name="Рисунок 3" descr="http://sarapylov-a-e.ucoz.ru/_si/0/s98636889.jpg">
              <a:hlinkClick xmlns:a="http://schemas.openxmlformats.org/drawingml/2006/main" r:id="rId11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rapylov-a-e.ucoz.ru/_si/0/s98636889.jpg">
                      <a:hlinkClick r:id="rId11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44F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044F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сотруднику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получившему это сообщение, надо постараться дословно запомнить разговор и зафиксировать его на бумаге, отметить точное время начала разговора и его окончания, запомнить и записать особенности речи звонившего. Это поможет правоохранительным органам и спецслужбам быстрее задержать преступника.</w:t>
      </w:r>
    </w:p>
    <w:p w:rsidR="004A0978" w:rsidRPr="00D35B83" w:rsidRDefault="004A0978" w:rsidP="007E0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4. </w:t>
      </w:r>
      <w:r w:rsidR="00D35B83"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 </w:t>
      </w:r>
      <w:r w:rsidR="00D35B83"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ab/>
      </w:r>
      <w:r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При получении угрозы в письменном виде:</w:t>
      </w:r>
    </w:p>
    <w:p w:rsidR="004A0978" w:rsidRPr="00864714" w:rsidRDefault="004A0978" w:rsidP="004A0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полученным документом предельно осторожно: поместить его в чистый полиэтиленовый пакет, нечего не выбрасывать (конверт, все вложения, обрезки);</w:t>
      </w:r>
    </w:p>
    <w:p w:rsidR="007E0D49" w:rsidRPr="00864714" w:rsidRDefault="004A0978" w:rsidP="004A0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не оставлять на документе отпечатков своих пальцев;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полученный документ директору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лицу, его замещающему, для сообщения и последующей передачи документа в </w:t>
      </w:r>
      <w:r w:rsidR="0002044F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 (</w:t>
      </w:r>
      <w:proofErr w:type="gramStart"/>
      <w:r w:rsidR="0002044F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02044F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таблицу раздела 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4A0978" w:rsidRPr="00864714" w:rsidRDefault="004A0978" w:rsidP="004A0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0978" w:rsidRPr="00D35B83" w:rsidRDefault="004A0978" w:rsidP="007E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5. </w:t>
      </w:r>
      <w:r w:rsidR="00D35B83"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 </w:t>
      </w:r>
      <w:r w:rsidR="00D35B83"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ab/>
      </w:r>
      <w:r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При обнаружении угрозы химического или биологического терроризма:</w:t>
      </w:r>
    </w:p>
    <w:p w:rsidR="004A0978" w:rsidRPr="00864714" w:rsidRDefault="004A0978" w:rsidP="00D3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978" w:rsidRPr="00864714" w:rsidRDefault="004A0978" w:rsidP="00D3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помнить, что установить факт применения в террористических целях химических веществ и биологических агентов можно лишь по внешним признакам: рассыпанным подозрительным порошкам и различным жидкостям, изменению цвета и запаха (вкуса) воздуха, воды, продуктов питания; появлению отклонения в поведении людей, животных и птиц, подвергшихся их воздействию; появлению на территории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учреждения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подозрительных лиц и т.д.</w:t>
      </w:r>
      <w:proofErr w:type="gramEnd"/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важнейшим условием своевременного обнаружения угрозы применения террористами отравляющих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</w:t>
      </w:r>
      <w:r w:rsidR="0002044F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аждого сотрудника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посетителя</w:t>
      </w:r>
      <w:r w:rsidR="0002044F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воспитанника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секций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0978" w:rsidRPr="00864714" w:rsidRDefault="004A0978" w:rsidP="00D3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или установлении фактов применения химических и биологических веществ в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немедленно об этом сообщить директору или лицу, его замещающему, и п</w:t>
      </w:r>
      <w:r w:rsidR="0002044F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экстренным телефонам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978" w:rsidRPr="00864714" w:rsidRDefault="007E0D49" w:rsidP="007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A0978" w:rsidRPr="00D35B83" w:rsidRDefault="007E0D49" w:rsidP="007E0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D35B83">
        <w:rPr>
          <w:rFonts w:ascii="Times New Roman" w:eastAsia="Times New Roman" w:hAnsi="Times New Roman" w:cs="Times New Roman"/>
          <w:b/>
          <w:bCs/>
          <w:noProof/>
          <w:color w:val="D0B541"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-39370</wp:posOffset>
            </wp:positionH>
            <wp:positionV relativeFrom="margin">
              <wp:posOffset>5268595</wp:posOffset>
            </wp:positionV>
            <wp:extent cx="6682105" cy="4722495"/>
            <wp:effectExtent l="0" t="0" r="4445" b="1905"/>
            <wp:wrapSquare wrapText="bothSides"/>
            <wp:docPr id="4" name="Рисунок 4" descr="http://sarapylov-a-e.ucoz.ru/_si/0/s09548244.jpg">
              <a:hlinkClick xmlns:a="http://schemas.openxmlformats.org/drawingml/2006/main" r:id="rId1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rapylov-a-e.ucoz.ru/_si/0/s09548244.jpg">
                      <a:hlinkClick r:id="rId1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472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0978"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6. </w:t>
      </w:r>
      <w:r w:rsidR="00D35B83"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 </w:t>
      </w:r>
      <w:r w:rsidR="00D35B83"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ab/>
      </w:r>
      <w:r w:rsidR="004A0978"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Оказавшись в заложниках в помещениях </w:t>
      </w:r>
      <w:r w:rsid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учреждения</w:t>
      </w:r>
      <w:r w:rsidR="004A0978"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, сотрудники</w:t>
      </w:r>
      <w:r w:rsid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, посетители, воспитанники</w:t>
      </w:r>
      <w:r w:rsidR="004A0978"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 должны:</w:t>
      </w:r>
    </w:p>
    <w:p w:rsidR="004A0978" w:rsidRPr="00864714" w:rsidRDefault="004A0978" w:rsidP="00D35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="00D35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5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647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помнить: ваша цель – остаться в живых;</w:t>
      </w:r>
    </w:p>
    <w:p w:rsidR="004A0978" w:rsidRPr="00864714" w:rsidRDefault="004A0978" w:rsidP="00D3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</w:t>
      </w:r>
      <w:r w:rsidR="007E0D49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анять выдержку и самообладание;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пререкаться с террористами, выполнять их требования;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действия спрашивать разрешения у террористов;</w:t>
      </w:r>
    </w:p>
    <w:p w:rsidR="004A0978" w:rsidRPr="00864714" w:rsidRDefault="004A0978" w:rsidP="00D3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никаких действий, которые могут спровоцировать террористов к применению оружия и привес</w:t>
      </w:r>
      <w:r w:rsidR="007E0D49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 человеческим жертвам;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помнить, что, получив сообщения о вашем захвате, спецслужбы уже начали действовать и предпримут все необходимое для вашего освобождения;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864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35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5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647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 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держаться дальше от проемов дверей и окон, лежать лицом вниз, закры</w:t>
      </w:r>
      <w:r w:rsidR="007E0D49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голову руками и не двигаться.</w:t>
      </w:r>
    </w:p>
    <w:p w:rsidR="004A0978" w:rsidRPr="00864714" w:rsidRDefault="004A0978" w:rsidP="004A0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FE6BB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b/>
          <w:bCs/>
          <w:noProof/>
          <w:color w:val="D0B541"/>
          <w:sz w:val="24"/>
          <w:szCs w:val="24"/>
          <w:lang w:eastAsia="ru-RU"/>
        </w:rPr>
        <w:lastRenderedPageBreak/>
        <w:drawing>
          <wp:inline distT="0" distB="0" distL="0" distR="0">
            <wp:extent cx="6603664" cy="4667250"/>
            <wp:effectExtent l="0" t="0" r="6985" b="0"/>
            <wp:docPr id="5" name="Рисунок 5" descr="http://sarapylov-a-e.ucoz.ru/_si/0/s35284319.jpg">
              <a:hlinkClick xmlns:a="http://schemas.openxmlformats.org/drawingml/2006/main" r:id="rId1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rapylov-a-e.ucoz.ru/_si/0/s35284319.jpg">
                      <a:hlinkClick r:id="rId1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818" cy="46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78" w:rsidRPr="00864714" w:rsidRDefault="004A0978" w:rsidP="004A09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FE6BB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b/>
          <w:bCs/>
          <w:color w:val="EFE6BB"/>
          <w:sz w:val="24"/>
          <w:szCs w:val="24"/>
          <w:lang w:eastAsia="ru-RU"/>
        </w:rPr>
        <w:t> </w:t>
      </w:r>
    </w:p>
    <w:p w:rsidR="00D15E53" w:rsidRPr="00864714" w:rsidRDefault="00D15E53" w:rsidP="004A09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FE6BB"/>
          <w:sz w:val="24"/>
          <w:szCs w:val="24"/>
          <w:lang w:eastAsia="ru-RU"/>
        </w:rPr>
      </w:pPr>
    </w:p>
    <w:p w:rsidR="00D15E53" w:rsidRPr="00864714" w:rsidRDefault="00D15E53" w:rsidP="004A09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FE6BB"/>
          <w:sz w:val="24"/>
          <w:szCs w:val="24"/>
          <w:lang w:eastAsia="ru-RU"/>
        </w:rPr>
      </w:pPr>
    </w:p>
    <w:p w:rsidR="00D15E53" w:rsidRPr="00864714" w:rsidRDefault="00D15E53" w:rsidP="004A09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FE6BB"/>
          <w:sz w:val="24"/>
          <w:szCs w:val="24"/>
          <w:lang w:eastAsia="ru-RU"/>
        </w:rPr>
      </w:pPr>
    </w:p>
    <w:p w:rsidR="004A0978" w:rsidRPr="00864714" w:rsidRDefault="004A0978" w:rsidP="004A09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FE6BB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b/>
          <w:bCs/>
          <w:color w:val="EFE6BB"/>
          <w:sz w:val="24"/>
          <w:szCs w:val="24"/>
          <w:lang w:eastAsia="ru-RU"/>
        </w:rPr>
        <w:t> </w:t>
      </w:r>
    </w:p>
    <w:p w:rsidR="004A0978" w:rsidRPr="00D35B83" w:rsidRDefault="00D15E53" w:rsidP="007E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7. </w:t>
      </w:r>
      <w:r w:rsidR="00864714"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ab/>
      </w:r>
      <w:r w:rsid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Сотрудникам, воспитанникам, посетителям</w:t>
      </w:r>
      <w:r w:rsidR="004A0978"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, которым стало известно о готовящемся или совершенном террористическом акте или ином преступлении, немедленно сообщить об этом директору </w:t>
      </w:r>
      <w:r w:rsid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учреждения</w:t>
      </w:r>
      <w:r w:rsidR="004A0978" w:rsidRPr="00D35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 или лицу, его замещающему.</w:t>
      </w:r>
    </w:p>
    <w:p w:rsidR="00864714" w:rsidRDefault="00864714" w:rsidP="00864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7E0D49" w:rsidRPr="00864714" w:rsidRDefault="004A0978" w:rsidP="00864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FE6BB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Предосторожность от террористических актов</w:t>
      </w:r>
    </w:p>
    <w:p w:rsidR="00D35B83" w:rsidRDefault="004A0978" w:rsidP="00D62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color w:val="EFE6BB"/>
          <w:sz w:val="24"/>
          <w:szCs w:val="24"/>
          <w:lang w:eastAsia="ru-RU"/>
        </w:rPr>
        <w:t>        </w:t>
      </w:r>
      <w:r w:rsidRPr="00864714">
        <w:rPr>
          <w:rFonts w:ascii="Times New Roman" w:eastAsia="Times New Roman" w:hAnsi="Times New Roman" w:cs="Times New Roman"/>
          <w:color w:val="EFE6BB"/>
          <w:sz w:val="24"/>
          <w:szCs w:val="24"/>
          <w:lang w:eastAsia="ru-RU"/>
        </w:rPr>
        <w:br/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террора все чаще называется стратегией</w:t>
      </w:r>
      <w:proofErr w:type="gramStart"/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ретьей Мировой Войны. К сожалению, от этой болезни пока не существует лекарства. В настоящее время все чаще в мире гремят взрывы, раздаются выстрелы. Терроризм оставляет свои следы не только на земле, но и в душах людей. Для России это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актуальная проблема.   </w:t>
      </w:r>
    </w:p>
    <w:p w:rsidR="004A0978" w:rsidRPr="00864714" w:rsidRDefault="004A0978" w:rsidP="00D62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знать, как действовать в возможной экстремальной ситуации, должен каждый.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Особое внимание нужно обращать на подозрительных людей, брошенные или бесхозные автомобили, сумки.</w:t>
      </w:r>
    </w:p>
    <w:p w:rsidR="00D35B83" w:rsidRDefault="004A0978" w:rsidP="00D62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научиться обращать внимание на все изменения, произошедшие в вашем дворе, чердаке, подвале. Заметив какой-либо подозрительный бесхозный предмет, не подходите близко к нему и не позволяйте другим прикасаться и тем более обезвреживать его. </w:t>
      </w:r>
    </w:p>
    <w:p w:rsidR="00D35B83" w:rsidRDefault="004A0978" w:rsidP="00D35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сообщите о наход</w:t>
      </w:r>
      <w:r w:rsidR="007E0D49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в милицию и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E0D49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Службу спасения.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стесняйтесь лишний раз потревожить милицию.</w:t>
      </w:r>
    </w:p>
    <w:p w:rsidR="00D35B83" w:rsidRDefault="004A0978" w:rsidP="00D35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Сообщайте о любых подозрительных и заметно нервничающих людях, припаркованных во дворах неизвестных автомобилях, р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азгрузке и выгрузке неизвестных 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грузов.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Позаботьтесь о своих детях. </w:t>
      </w:r>
    </w:p>
    <w:p w:rsidR="00D35B83" w:rsidRDefault="004A0978" w:rsidP="00D35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Побеседуйте с ними на тему их безопасности. Объясните, что ни в коем случае нельзя брать оставленные кем-то сумки и другие предметы, нельзя доверять незнакомым людям и брать от них подарки. </w:t>
      </w:r>
    </w:p>
    <w:p w:rsidR="004A0978" w:rsidRPr="00864714" w:rsidRDefault="004A0978" w:rsidP="00D35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Научите ребенка правильно просить о помощи. Разыграйте с ребенком различные ситуации обращения в службы 01 и 02.</w:t>
      </w:r>
    </w:p>
    <w:p w:rsidR="00D15E53" w:rsidRPr="00864714" w:rsidRDefault="004A0978" w:rsidP="00D62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время массовых мероприятий старайтесь избегать</w:t>
      </w:r>
      <w:r w:rsidR="007E0D49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большого скопления людей.</w:t>
      </w:r>
    </w:p>
    <w:p w:rsidR="004A0978" w:rsidRPr="00864714" w:rsidRDefault="004A0978" w:rsidP="00D62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беды не всегда удается избежать. И порой люди оказываются заложниками чьих-то преступных страстей, и в прямом, и</w:t>
      </w:r>
      <w:r w:rsidR="00D3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переносном смысле.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Нередко проблемы у людей, оказавшихся в числе заложников, возникают вследствие их неправильного поведения. Бывает, что от страха и паники человек теряет самоконтроль, это, зачастую, приводит к его гибели.</w:t>
      </w:r>
    </w:p>
    <w:p w:rsidR="00D15E53" w:rsidRPr="00864714" w:rsidRDefault="004A0978" w:rsidP="00D62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оказались в числе заложников, сохраняйте спокойствие. Помните, что от Вашего поведения зависит Ваша жизнь. Не привлекайте к себе внимание плачем, истериками, и тем более криками. Постарайтесь успокоить детей. Как правило, готовясь к преступлению, террористы и так слишком нервничают, и Ваше бурное поведение м</w:t>
      </w:r>
      <w:r w:rsidR="007E0D49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только вывести их из себя.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Постарайтесь, по возможности, выполнять все требования угрожающих Вам людей. Не раздражайте их. Если у Вас есть сотовый телефон, отключите его и спрячьте. Он может Вам пригодиться. Не упускайте возможность пить, </w:t>
      </w:r>
      <w:proofErr w:type="gramStart"/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спать, истощение значительно понизит Ваши шансы на выживание.</w:t>
      </w:r>
    </w:p>
    <w:p w:rsidR="004A0978" w:rsidRPr="00864714" w:rsidRDefault="004A0978" w:rsidP="00D62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заложников несколько, из них выделяют одного, наиболее уравновешенного и коммуникабельного, для переговоров с бандитами. Протест или требования преступникам необходимо выражать в очень осторожной и корректной форме. Одним из основных доводов при переговорах может служить </w:t>
      </w:r>
      <w:proofErr w:type="gramStart"/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proofErr w:type="gramEnd"/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E53" w:rsidRPr="00864714" w:rsidRDefault="0031755B" w:rsidP="00D6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0978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лучше состояние заложников, тем больше шансов у террористов д</w:t>
      </w:r>
      <w:r w:rsidR="007E0D49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обиться компромисса с властями.</w:t>
      </w:r>
    </w:p>
    <w:p w:rsidR="004A0978" w:rsidRPr="00864714" w:rsidRDefault="004B5588" w:rsidP="00D6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0978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добиться освобождения детей, тяжелобольных, а также беременных, если такие есть.</w:t>
      </w:r>
      <w:r w:rsidR="004A0978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0978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практика всех спецслужб противится любым официальным договоренностям с террористами, а это означает, что заложник должен быть готов грамотно вести себя при штурме.</w:t>
      </w:r>
    </w:p>
    <w:p w:rsidR="004A0978" w:rsidRPr="00864714" w:rsidRDefault="004A0978" w:rsidP="0031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Сигналом к этому могут служить: скрытное движение за окнами здания или автотранспорта, блики оптических прицелов или же точки лазерной на</w:t>
      </w:r>
      <w:r w:rsidR="00E92255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водки, появление дымовых шашек.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перестрелки необходимо лечь на пол, независимо от того, кто и в кого стреляет. Старайтесь использовать в качестве прикрытия мебель, сидения в транспорте, сумки и чемоданы. По возможности, постарайтесь переползти в более безопасное место, </w:t>
      </w:r>
      <w:r w:rsidR="0031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Ваше укрытие не слишком 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надежно.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помещении особую угрозу представляют пули,</w:t>
      </w:r>
      <w:r w:rsidR="0031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могут </w:t>
      </w:r>
      <w:proofErr w:type="spellStart"/>
      <w:r w:rsidR="00317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отрикошетить</w:t>
      </w:r>
      <w:proofErr w:type="spellEnd"/>
      <w:r w:rsidR="0031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стен,</w:t>
      </w: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недостаточно находиться только лишь ниже или в стороне от линии огня, необходимо дополнительное прикрытие.</w:t>
      </w:r>
    </w:p>
    <w:p w:rsidR="00D15E53" w:rsidRPr="00864714" w:rsidRDefault="004A0978" w:rsidP="00D6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практика борьбы с терроризмом противоречит голливудским боевикам, и успешные попытки самоосвобождения крайне редки. Поэтому предоставьте бороться с террористами работникам спецслужб, если, конечно, ваш служебный долг</w:t>
      </w:r>
      <w:r w:rsidR="007E0D49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предписывает иных действий.</w:t>
      </w:r>
    </w:p>
    <w:p w:rsidR="00E92255" w:rsidRPr="00864714" w:rsidRDefault="004B5588" w:rsidP="00D6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0978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возможности, экономьте все средства выживания, в особенности, воду. Насколько позволяют обстоятельства, соблюдайте правила санитарии и личной гигиены.</w:t>
      </w:r>
      <w:r w:rsidR="004A0978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0978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освобождения заложники нередко испытывают устойчивые психозы. Поэтому, совершенно нелишним будет обратиться к психотерапевту или психологу. Доказано, что легче переносят стресс те из заложников, кто продолжает общаться между собой в дальнейшем. </w:t>
      </w:r>
    </w:p>
    <w:p w:rsidR="00805CD6" w:rsidRPr="00864714" w:rsidRDefault="004B5588" w:rsidP="00D6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0978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противодействовать стрессу легче, чем в одиночку.</w:t>
      </w:r>
      <w:r w:rsidR="004A0978" w:rsidRPr="0086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05CD6" w:rsidRPr="00864714" w:rsidSect="004A0978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A387D"/>
    <w:multiLevelType w:val="hybridMultilevel"/>
    <w:tmpl w:val="DD66456E"/>
    <w:lvl w:ilvl="0" w:tplc="D09EB7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978"/>
    <w:rsid w:val="0002044F"/>
    <w:rsid w:val="00087D24"/>
    <w:rsid w:val="001E5864"/>
    <w:rsid w:val="002123BB"/>
    <w:rsid w:val="002E4A2F"/>
    <w:rsid w:val="0031755B"/>
    <w:rsid w:val="0043492D"/>
    <w:rsid w:val="004A0978"/>
    <w:rsid w:val="004B5588"/>
    <w:rsid w:val="004F2C81"/>
    <w:rsid w:val="00662F71"/>
    <w:rsid w:val="006D53F4"/>
    <w:rsid w:val="007457E8"/>
    <w:rsid w:val="007E0D49"/>
    <w:rsid w:val="00805CD6"/>
    <w:rsid w:val="00864714"/>
    <w:rsid w:val="008B66A9"/>
    <w:rsid w:val="00B31923"/>
    <w:rsid w:val="00B46E0C"/>
    <w:rsid w:val="00C21E34"/>
    <w:rsid w:val="00D15E53"/>
    <w:rsid w:val="00D35B83"/>
    <w:rsid w:val="00D62CEC"/>
    <w:rsid w:val="00DD5010"/>
    <w:rsid w:val="00E9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9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0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5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9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pylov-a-e.ucoz.ru/_si/0/40076149.jpg" TargetMode="External"/><Relationship Id="rId18" Type="http://schemas.openxmlformats.org/officeDocument/2006/relationships/hyperlink" Target="http://sarapylov-a-e.ucoz.ru/_si/0/35284319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arapylov-a-e.ucoz.ru/_si/0/98636889.jpg" TargetMode="External"/><Relationship Id="rId5" Type="http://schemas.openxmlformats.org/officeDocument/2006/relationships/hyperlink" Target="http://sarapylov-a-e.ucoz.ru/_si/0/06065763.jpg" TargetMode="External"/><Relationship Id="rId15" Type="http://schemas.openxmlformats.org/officeDocument/2006/relationships/hyperlink" Target="http://sarapylov-a-e.ucoz.ru/_si/0/09548244.jpg" TargetMode="External"/><Relationship Id="rId23" Type="http://schemas.microsoft.com/office/2007/relationships/stylesWithEffects" Target="stylesWithEffects.xml"/><Relationship Id="rId10" Type="http://schemas.microsoft.com/office/2007/relationships/hdphoto" Target="media/hdphoto2.wdp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2015-11-11T12:50:00Z</dcterms:created>
  <dcterms:modified xsi:type="dcterms:W3CDTF">2022-10-31T10:58:00Z</dcterms:modified>
</cp:coreProperties>
</file>